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С 1 сентября 2026 года применяется обновленная номенклатура специальностей специалистов, имеющих медицинское и фармацевтическое образование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Так, в частности, в номенклатуру специальностей специалистов, имеющих высшее образование и (или) дополнительное профессиональное медицинское и фармацевтическое образование, включены "Аналитическая токсикология", "Нутрициология", "Судебная экспертиза", "Кинезиореабилитация", "Нейропсихология" и пр.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До 1 сентября 2028 года сохраняются специальности "Бактериология", "Паразитология" и "Вирусология". С 1 сентября 2027 года вводится специальность "Паллиативная медицинская помощь".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номенклатуру специальностей специалистов, имеющих среднее профессиональное медицинское образование, фармацевтическое образование, включены также "Нутрициология", "Медицинская микробиология" и "Стоматологическое дело".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Настоящий приказ вступает в силу с 1 сентября 2026 года. Признаются утратившими силу приказ Минздравсоцразвития от 16 апреля 2008 года N 176н "О Номенклатуре специальностей специалистов со средним медицинским и фармацевтическим образованием в сфере здравоохранения Российской Федерации" и приказ Минздрава от 7 октября 2015 года N 700н "О номенклатуре специальностей специалистов, имеющих высшее медицинское и фармацевтическое образование" с изменяющими их актами.</w:t>
      </w:r>
    </w:p>
    <w:p w14:paraId="0E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2026-06-16T14:45:35Z</dcterms:modified>
</cp:coreProperties>
</file>