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В СФ РФ направлен законопроект, содержащий поправки в НК РФ для плавной адаптации бизнеса к изменениям, вступившим в силу с 2026 года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Законопроект предусматривает, в частности: для налогоплательщиков на УСН или ПСН освобождение от НДС услуг общественного питания до конца 2026 года; особенности перехода ИП на УСН, доходы которого превысили 20 млн рублей; смягчение порядка определения ИП доходов за 2025 г. в целях освобождения от исполнения обязанности налогоплательщика НДС.</w:t>
      </w:r>
      <w:r>
        <w:br/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Кроме того, законопроектом уточняется механизм применения вычетов по НДС для экспортеров сырьевых товаров, а также порядок налогообложения доходов при замене валютных облигаций на рублевые.</w:t>
      </w:r>
    </w:p>
    <w:p w14:paraId="0C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"/>
    <w:basedOn w:val="Style_4"/>
    <w:link w:val="Style_7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4_ch"/>
    <w:link w:val="Style_7"/>
    <w:rPr>
      <w:rFonts w:ascii="Tahoma" w:hAnsi="Tahoma"/>
      <w:sz w:val="16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2026-05-14T10:06:49Z</dcterms:modified>
</cp:coreProperties>
</file>